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F2AC" w14:textId="77777777" w:rsidR="00A030C2" w:rsidRDefault="00271864">
      <w:pPr>
        <w:pStyle w:val="Salutation"/>
      </w:pPr>
      <w:bookmarkStart w:id="0" w:name="_GoBack"/>
      <w:bookmarkEnd w:id="0"/>
      <w:r>
        <w:t>Geachte voorzitter,</w:t>
      </w:r>
    </w:p>
    <w:p w14:paraId="1391CC2A" w14:textId="006563B3" w:rsidR="007A509C" w:rsidRDefault="007A509C" w:rsidP="007A509C">
      <w:pPr>
        <w:pStyle w:val="WitregelW1bodytekst"/>
      </w:pPr>
      <w:r>
        <w:t>Covid-19 heeft grote maatschappelijke en economische gevolgen. Dat geldt ook voor de rijschoolbranche en in het verlengde daarvan de examinering bij het CBR. Doordat de dienstverlening in een jaar tijd tweemaal is stilgelegd als gevolg van de maatregelen die in verband met COVID-19 genomen moesten worden, is een grote voorraad aan kandidaten ontstaan die langer moeten wachten voordat zij aan de rijopleiding kunnen beginnen en voordat zij examen kunnen doen. Dit is een maatschappelijk vraagstuk dat vraagt om een gezamenlijk</w:t>
      </w:r>
      <w:r w:rsidR="00FF1E5B">
        <w:t>e</w:t>
      </w:r>
      <w:r>
        <w:t xml:space="preserve"> oplossing van alle betrokkenen.</w:t>
      </w:r>
    </w:p>
    <w:p w14:paraId="5B5216D6" w14:textId="77777777" w:rsidR="007A509C" w:rsidRDefault="007A509C" w:rsidP="007A509C">
      <w:pPr>
        <w:pStyle w:val="WitregelW1bodytekst"/>
      </w:pPr>
    </w:p>
    <w:p w14:paraId="77430231" w14:textId="0E3456A4" w:rsidR="007A509C" w:rsidRDefault="007A509C" w:rsidP="007A509C">
      <w:pPr>
        <w:pStyle w:val="WitregelW1bodytekst"/>
      </w:pPr>
      <w:r>
        <w:t>Op 16 februari jl. (</w:t>
      </w:r>
      <w:r w:rsidR="00C4508D">
        <w:t>Kamerstuk</w:t>
      </w:r>
      <w:r>
        <w:t xml:space="preserve"> 29398, nr. </w:t>
      </w:r>
      <w:r w:rsidRPr="00133E41">
        <w:t>899</w:t>
      </w:r>
      <w:r>
        <w:t xml:space="preserve">) is uw Kamer geïnformeerd over </w:t>
      </w:r>
      <w:r w:rsidRPr="00081E11">
        <w:t xml:space="preserve">de gevolgen van het stilleggen van de dienstverlening </w:t>
      </w:r>
      <w:r>
        <w:t xml:space="preserve">van het </w:t>
      </w:r>
      <w:r w:rsidRPr="00081E11">
        <w:t>CBR op de reserveringstermijnen voor examens, toetsen en rijtesten.</w:t>
      </w:r>
      <w:r>
        <w:t xml:space="preserve"> Inmiddels kan het CBR sinds 3 maart jl. weer praktijke</w:t>
      </w:r>
      <w:r w:rsidR="00FF1E5B">
        <w:t>xamens afnemen. Op 16 maart is</w:t>
      </w:r>
      <w:r>
        <w:t xml:space="preserve"> ook een deel van de theorie-examens en cursussen hervat. </w:t>
      </w:r>
    </w:p>
    <w:p w14:paraId="60B81047" w14:textId="77777777" w:rsidR="007A509C" w:rsidRDefault="007A509C" w:rsidP="007A509C">
      <w:pPr>
        <w:pStyle w:val="WitregelW1bodytekst"/>
      </w:pPr>
    </w:p>
    <w:p w14:paraId="10556503" w14:textId="423C1A87" w:rsidR="007A509C" w:rsidRDefault="007A509C" w:rsidP="007A509C">
      <w:pPr>
        <w:pStyle w:val="WitregelW1bodytekst"/>
      </w:pPr>
      <w:r w:rsidRPr="00A73E74">
        <w:rPr>
          <w:rFonts w:cs="Calibri"/>
        </w:rPr>
        <w:t>Voordat de eerste lockdown (15 maart – medio mei 2020) van kracht werd, gold dat alle reserveringstermijnen voor de examens binnen de afgesproken</w:t>
      </w:r>
      <w:r w:rsidR="008230EB">
        <w:rPr>
          <w:rFonts w:cs="Calibri"/>
        </w:rPr>
        <w:t xml:space="preserve"> </w:t>
      </w:r>
      <w:r w:rsidR="008230EB">
        <w:t>kritische prestatie-indicator (K</w:t>
      </w:r>
      <w:r w:rsidRPr="00A73E74">
        <w:rPr>
          <w:rFonts w:cs="Calibri"/>
        </w:rPr>
        <w:t>PI</w:t>
      </w:r>
      <w:r w:rsidR="008230EB">
        <w:rPr>
          <w:rFonts w:cs="Calibri"/>
        </w:rPr>
        <w:t>)</w:t>
      </w:r>
      <w:r w:rsidRPr="00A73E74">
        <w:rPr>
          <w:rFonts w:cs="Calibri"/>
        </w:rPr>
        <w:t xml:space="preserve"> vielen.</w:t>
      </w:r>
      <w:r>
        <w:t xml:space="preserve"> Door het stilleggen van de dienstverlening gedurende ruim 4 maanden zijn deze fors opgelopen. Met deze brief informeer ik u over de set aan maatregelen die het CBR heeft opgesteld om de reserveringstermijnen </w:t>
      </w:r>
      <w:r w:rsidRPr="00B74C0B">
        <w:t xml:space="preserve">weer binnen de normen van de afgesproken </w:t>
      </w:r>
      <w:r w:rsidR="00FF1E5B">
        <w:t>KPI</w:t>
      </w:r>
      <w:r w:rsidRPr="00B74C0B">
        <w:t xml:space="preserve"> te krijgen</w:t>
      </w:r>
      <w:r>
        <w:t>. Zonder aanvullende maatregelen zal het bijvoorbeeld voor de praktijkexamens mogelijk tot 2026 duren voordat de situatie weer genormaliseerd is. Met de voorgestelde maatregelen is het streven voor het einde van 20</w:t>
      </w:r>
      <w:r w:rsidR="00FF1E5B">
        <w:t>22 weer binnen de afgesproken KPI</w:t>
      </w:r>
      <w:r>
        <w:t xml:space="preserve"> voor de reserveringstermijnen van praktijkexamens te komen.</w:t>
      </w:r>
    </w:p>
    <w:p w14:paraId="3710E92D" w14:textId="77777777" w:rsidR="007A509C" w:rsidRDefault="007A509C" w:rsidP="007A509C">
      <w:pPr>
        <w:pStyle w:val="WitregelW1bodytekst"/>
      </w:pPr>
    </w:p>
    <w:p w14:paraId="1ECE28F5" w14:textId="77777777" w:rsidR="007A509C" w:rsidRPr="00E40FF1" w:rsidRDefault="007A509C" w:rsidP="007A509C">
      <w:pPr>
        <w:rPr>
          <w:b/>
        </w:rPr>
      </w:pPr>
      <w:r w:rsidRPr="00E40FF1">
        <w:rPr>
          <w:b/>
        </w:rPr>
        <w:t>Plan van aanpak</w:t>
      </w:r>
    </w:p>
    <w:p w14:paraId="66060F06" w14:textId="77777777" w:rsidR="007A509C" w:rsidRPr="00407630" w:rsidRDefault="007A509C" w:rsidP="007A509C">
      <w:pPr>
        <w:pStyle w:val="WitregelW1bodytekst"/>
      </w:pPr>
      <w:r w:rsidRPr="00081E11">
        <w:t xml:space="preserve">Met de twee lockdowns gezamenlijk </w:t>
      </w:r>
      <w:r>
        <w:t xml:space="preserve">waren er op 3 maart, voor de gedeeltelijke hervatting van de dienstverlening, </w:t>
      </w:r>
      <w:r w:rsidRPr="00081E11">
        <w:t>610.000 examens en rijtesten die op enig moment ingehaald moeten worden</w:t>
      </w:r>
      <w:r>
        <w:t xml:space="preserve">. Dit is </w:t>
      </w:r>
      <w:r w:rsidRPr="00081E11">
        <w:t>circa 40% van de reguliere capaciteit in een jaar. Van de 610.000 uitgestelde examen- en rijtestmomenten zijn ongeveer de helft (305.000) theorie-examens, 12.000 zijn rijtesten, en 293.000 zijn praktijkexamens.</w:t>
      </w:r>
      <w:r>
        <w:t xml:space="preserve"> Deze omvang is dusdanig dat dit niet is op te lossen met één simpele maatregel. Daarom heeft het</w:t>
      </w:r>
      <w:r w:rsidRPr="00E40FF1">
        <w:t xml:space="preserve"> CBR</w:t>
      </w:r>
      <w:r>
        <w:t xml:space="preserve"> de</w:t>
      </w:r>
      <w:r w:rsidRPr="00E40FF1">
        <w:t xml:space="preserve"> Taskforce Examenafname ingesteld </w:t>
      </w:r>
      <w:r w:rsidRPr="00407630">
        <w:lastRenderedPageBreak/>
        <w:t xml:space="preserve">met de opdracht een plan van aanpak te ontwikkelen. In de bijlage bij deze brief treft u dit plan van aanpak aan. </w:t>
      </w:r>
    </w:p>
    <w:p w14:paraId="117B5916" w14:textId="77777777" w:rsidR="007A509C" w:rsidRPr="00407630" w:rsidRDefault="007A509C" w:rsidP="007A509C">
      <w:pPr>
        <w:rPr>
          <w:b/>
        </w:rPr>
      </w:pPr>
    </w:p>
    <w:p w14:paraId="441556CA" w14:textId="77777777" w:rsidR="007A509C" w:rsidRPr="00407630" w:rsidRDefault="007A509C" w:rsidP="007A509C">
      <w:pPr>
        <w:rPr>
          <w:b/>
        </w:rPr>
      </w:pPr>
      <w:r w:rsidRPr="00407630">
        <w:rPr>
          <w:b/>
        </w:rPr>
        <w:t>Maatregelen</w:t>
      </w:r>
    </w:p>
    <w:p w14:paraId="4E4B3191" w14:textId="77777777" w:rsidR="00C70D66" w:rsidRPr="00407630" w:rsidRDefault="007A509C" w:rsidP="007A509C">
      <w:pPr>
        <w:pStyle w:val="WitregelW1bodytekst"/>
      </w:pPr>
      <w:r w:rsidRPr="00407630">
        <w:t xml:space="preserve">De taskforce heeft zowel maatregelen ontwikkeld die zich richten op de uitbreiding van de examencapaciteit van het CBR, als maatregelen die gericht zijn op het beheersbaar maken van de instroom aan kandidaten. De maatregelen met betrekking tot het vergroten van de examencapaciteit heeft het CBR al in werking gesteld. Dit betreft onder andere de werving van 100 extra examinatoren en het inzetten van overwerk. De maatregelen gericht op het beheersbaar maken van de instroom zijn tot stand gekomen na een verkenning met partijen, zoals de rijschoolbranche en jongeren. </w:t>
      </w:r>
    </w:p>
    <w:p w14:paraId="2606BDCC" w14:textId="77777777" w:rsidR="00C70D66" w:rsidRPr="00407630" w:rsidRDefault="00C70D66" w:rsidP="007A509C">
      <w:pPr>
        <w:pStyle w:val="WitregelW1bodytekst"/>
      </w:pPr>
    </w:p>
    <w:p w14:paraId="01AF6D43" w14:textId="35B96FE7" w:rsidR="007A509C" w:rsidRPr="00407630" w:rsidRDefault="007A509C" w:rsidP="007A509C">
      <w:pPr>
        <w:pStyle w:val="WitregelW1bodytekst"/>
      </w:pPr>
      <w:r w:rsidRPr="00407630">
        <w:t xml:space="preserve">Kort gezegd is gekozen voor maatregelen die een flinke impact hebben op het terugbrengen van de reserveringstermijn, </w:t>
      </w:r>
      <w:r w:rsidR="00FF1E5B" w:rsidRPr="00407630">
        <w:t xml:space="preserve">die </w:t>
      </w:r>
      <w:r w:rsidRPr="00407630">
        <w:t xml:space="preserve">niet ten koste gaan van de verkeersveiligheid en </w:t>
      </w:r>
      <w:r w:rsidR="00FF1E5B" w:rsidRPr="00407630">
        <w:t xml:space="preserve">die </w:t>
      </w:r>
      <w:r w:rsidRPr="00407630">
        <w:t>uitvoerbaar zijn. Varianten van maatregelen die niet voldeden aan deze criteria, zijn afgevallen. Een overzicht hiervan staat in de bijlage van het plan. Het CBR wijst erop dat de gekozen maatregelen een samenhangend pakket vormen dat echt nodig is om de reserveringstermijnen zo snel als mogelijk binnen de afgesproken termijnen te brengen.</w:t>
      </w:r>
    </w:p>
    <w:p w14:paraId="41FF49B4" w14:textId="77777777" w:rsidR="007A509C" w:rsidRPr="00407630" w:rsidRDefault="007A509C" w:rsidP="007A509C">
      <w:pPr>
        <w:pStyle w:val="WitregelW1bodytekst"/>
      </w:pPr>
    </w:p>
    <w:p w14:paraId="4D621A1E" w14:textId="77777777" w:rsidR="00C70D66" w:rsidRPr="00407630" w:rsidRDefault="007A509C" w:rsidP="007A509C">
      <w:pPr>
        <w:pStyle w:val="WitregelW1bodytekst"/>
      </w:pPr>
      <w:r w:rsidRPr="00407630">
        <w:t xml:space="preserve">Een belangrijke maatregel om de instroom te beperken is het verhogen van de slagingspercentages: minder herexamens betekent meer capaciteit. De doelstelling die in het plan staat is dat de slaginspercentages voor </w:t>
      </w:r>
      <w:r w:rsidR="00C70D66" w:rsidRPr="00407630">
        <w:t xml:space="preserve">alle </w:t>
      </w:r>
      <w:r w:rsidRPr="00407630">
        <w:t xml:space="preserve">praktijkexamens B met 10%-punt stijgen. Elke stijging met 1%-punt vertegenwoordigt een vermindering van 8.000 examens op jaarbasis. </w:t>
      </w:r>
    </w:p>
    <w:p w14:paraId="176E3577" w14:textId="77777777" w:rsidR="00C70D66" w:rsidRPr="00407630" w:rsidRDefault="00C70D66" w:rsidP="007A509C">
      <w:pPr>
        <w:pStyle w:val="WitregelW1bodytekst"/>
      </w:pPr>
    </w:p>
    <w:p w14:paraId="79BB583B" w14:textId="2911ED77" w:rsidR="007A509C" w:rsidRPr="00407630" w:rsidRDefault="007A509C" w:rsidP="007A509C">
      <w:pPr>
        <w:pStyle w:val="WitregelW1bodytekst"/>
      </w:pPr>
      <w:r w:rsidRPr="00407630">
        <w:t>De drempelwaarde om te besluiten aanvullende maatregelen in te zetten, is dat er eind mei minimaal een verbetering van 4%-punt van het huidige slagi</w:t>
      </w:r>
      <w:r w:rsidR="00C70D66" w:rsidRPr="00407630">
        <w:t>n</w:t>
      </w:r>
      <w:r w:rsidR="001A5A25">
        <w:t>gspercentages van categorie B (het g</w:t>
      </w:r>
      <w:r w:rsidR="00C70D66" w:rsidRPr="00407630">
        <w:t>emiddelde</w:t>
      </w:r>
      <w:r w:rsidR="001A5A25">
        <w:t xml:space="preserve"> van</w:t>
      </w:r>
      <w:r w:rsidR="00C70D66" w:rsidRPr="00407630">
        <w:t xml:space="preserve"> alle B-examens ultimo 2020 lag op 50,4%) </w:t>
      </w:r>
      <w:r w:rsidRPr="00407630">
        <w:t xml:space="preserve">is gerealiseerd en dat er goed onderbouwde plannen van de rijschoolbranche liggen hoe het slagingspercentage in de maanden daarna verder zal stijgen tot 60%. Deze datum is gekozen om enerzijds de branche de tijd te geven het slagingspercentage omhoog te krijgen en anderzijds </w:t>
      </w:r>
      <w:r w:rsidR="009024AB" w:rsidRPr="00407630">
        <w:t xml:space="preserve">het CBR in staat te stellen </w:t>
      </w:r>
      <w:r w:rsidRPr="00407630">
        <w:t xml:space="preserve">voldoende snel met aanvullende maatregelen te kunnen komen als dat nodig is. </w:t>
      </w:r>
    </w:p>
    <w:p w14:paraId="2334B81C" w14:textId="77777777" w:rsidR="007A509C" w:rsidRPr="00407630" w:rsidRDefault="007A509C" w:rsidP="007A509C">
      <w:pPr>
        <w:pStyle w:val="WitregelW1bodytekst"/>
      </w:pPr>
    </w:p>
    <w:p w14:paraId="36F73753" w14:textId="21F3F1D9" w:rsidR="00C70D66" w:rsidRPr="00407630" w:rsidRDefault="007A509C" w:rsidP="007A509C">
      <w:pPr>
        <w:pStyle w:val="WitregelW1bodytekst"/>
      </w:pPr>
      <w:r w:rsidRPr="00407630">
        <w:t xml:space="preserve">Op deze wijze krijgen rijschoolhouders en leerlingen de mogelijkheid om bij te dragen aan het voorkomen van aanvullende maatregelen. Indien de slagingspercentages eind mei echter niet voldoende zijn gestegen, zijn aanvullende maatregelen nodig. </w:t>
      </w:r>
      <w:r w:rsidR="00C70D66" w:rsidRPr="00407630">
        <w:t xml:space="preserve">In eerste instantie zal tijdelijk de tussentijdse toets worden geschrapt (per 1 juni 2021). </w:t>
      </w:r>
      <w:r w:rsidR="001A5A25">
        <w:t xml:space="preserve">Als </w:t>
      </w:r>
      <w:r w:rsidR="00C70D66" w:rsidRPr="00407630">
        <w:t xml:space="preserve">het tijdelijk schrappen van de tussentijdse toets onvoldoende blijkt, dan zal tijdelijk het faalangstexamen niet aangeboden worden. Mocht dit tenslotte </w:t>
      </w:r>
      <w:r w:rsidR="001A5A25">
        <w:t xml:space="preserve">nog </w:t>
      </w:r>
      <w:r w:rsidR="00C70D66" w:rsidRPr="00407630">
        <w:t>onvoldoende zijn, dan wil het CBR de examenleeftijd voor de categorie B tijdelijk verhogen naar 18 jaar.</w:t>
      </w:r>
    </w:p>
    <w:p w14:paraId="41AD78E6" w14:textId="77777777" w:rsidR="00C70D66" w:rsidRPr="00407630" w:rsidRDefault="00C70D66" w:rsidP="007A509C">
      <w:pPr>
        <w:pStyle w:val="WitregelW1bodytekst"/>
      </w:pPr>
    </w:p>
    <w:p w14:paraId="3887DA92" w14:textId="2A094BCB" w:rsidR="007A509C" w:rsidRPr="00407630" w:rsidRDefault="007A509C" w:rsidP="007A509C">
      <w:pPr>
        <w:pStyle w:val="WitregelW1bodytekst"/>
      </w:pPr>
      <w:r w:rsidRPr="00407630">
        <w:t>Deze maatregelen worden zoveel als mogelijk beperkt in de tijd. Het CBR wil tevens voorkomen dat mensen door lange reserveringstermijnen in de knel komen. Daarom houdt het CBR conform bestaande coulanceregelingen ruimte beschikbaar in de examencapaciteit voor schrijnende gevallen.</w:t>
      </w:r>
    </w:p>
    <w:p w14:paraId="4ED8E90E" w14:textId="77777777" w:rsidR="007A509C" w:rsidRPr="00407630" w:rsidRDefault="007A509C" w:rsidP="007A509C"/>
    <w:p w14:paraId="7271AC01" w14:textId="1C643B44" w:rsidR="007A509C" w:rsidRPr="00407630" w:rsidRDefault="007A509C" w:rsidP="007A509C">
      <w:pPr>
        <w:pStyle w:val="WitregelW1bodytekst"/>
      </w:pPr>
      <w:r w:rsidRPr="00407630">
        <w:t>Ik ondersteun de voorgestelde aanpak met een gezamenlijke verantwoordelijkheid voor de rijschoolbranche, het CBR en kandidaten. Ik roep de branche op om alles in het werk te stellen om de lage slagingspercentages in de komende periode substantieel te verhogen. Kandidaten roep ik op pas examen te doen als ze er ook echt klaar voor zijn. In dit verband wordt ook gewezen op het binnenkort te verwachten advies van de heer Roemer, dat onder meer voorstellen zal bevatten voor het structureel verhogen van de slagingspercentages</w:t>
      </w:r>
      <w:r w:rsidR="00C70D66" w:rsidRPr="00407630">
        <w:t xml:space="preserve"> op langere termijn</w:t>
      </w:r>
      <w:r w:rsidRPr="00407630">
        <w:t>.</w:t>
      </w:r>
    </w:p>
    <w:p w14:paraId="0DE08E1D" w14:textId="77777777" w:rsidR="007A509C" w:rsidRPr="00407630" w:rsidRDefault="007A509C" w:rsidP="007A509C">
      <w:pPr>
        <w:pStyle w:val="WitregelW1bodytekst"/>
      </w:pPr>
    </w:p>
    <w:p w14:paraId="7AB8A9CD" w14:textId="77777777" w:rsidR="007A509C" w:rsidRPr="00407630" w:rsidRDefault="007A509C" w:rsidP="007A509C">
      <w:pPr>
        <w:pStyle w:val="WitregelW1bodytekst"/>
        <w:rPr>
          <w:b/>
        </w:rPr>
      </w:pPr>
      <w:r w:rsidRPr="00407630">
        <w:rPr>
          <w:b/>
        </w:rPr>
        <w:t>Tot slot</w:t>
      </w:r>
    </w:p>
    <w:p w14:paraId="19571151" w14:textId="77777777" w:rsidR="007A509C" w:rsidRPr="00407630" w:rsidRDefault="007A509C" w:rsidP="007A509C">
      <w:r w:rsidRPr="00407630">
        <w:t xml:space="preserve">Met dit plan van aanpak ligt er een perspectief om de opgelopen reserveringstermijnen als gevolg van het stilliggen van de dienstverlening te keren. De opgave is groot en zal dit jaar, en volgend jaar, flinke inspanningen vergen van de rijschoolbranche en het CBR. </w:t>
      </w:r>
    </w:p>
    <w:p w14:paraId="3C3FFD02" w14:textId="77777777" w:rsidR="007A509C" w:rsidRPr="00407630" w:rsidRDefault="007A509C" w:rsidP="007A509C">
      <w:pPr>
        <w:spacing w:line="240" w:lineRule="auto"/>
      </w:pPr>
    </w:p>
    <w:p w14:paraId="7DDA127C" w14:textId="35B26144" w:rsidR="007A509C" w:rsidRPr="00407630" w:rsidRDefault="007A509C" w:rsidP="007A509C">
      <w:r w:rsidRPr="00407630">
        <w:t xml:space="preserve">Ik heb het CBR gevraagd mij periodiek te informeren over de ontwikkeling van de reserveringstermijnen van de examens en zal dit ook delen met uw Kamer. Het CBR verwacht in de eerste helft van april een eerste beeld te kunnen geven. </w:t>
      </w:r>
      <w:r w:rsidR="00153141" w:rsidRPr="00153141">
        <w:t>De financiële gevolgen voor het CBR als gevolg van COVID-19 worden betrokken bij de voorjaarsbesluitvorming.</w:t>
      </w:r>
      <w:r w:rsidR="00153141">
        <w:t xml:space="preserve"> </w:t>
      </w:r>
      <w:r w:rsidRPr="00407630">
        <w:t xml:space="preserve">Het CBR biedt aanvullend de Kamer aan om dit plan toe te lichten in een technische briefing in aanloop naar het nota-overleg van 19 april. </w:t>
      </w:r>
    </w:p>
    <w:p w14:paraId="7E69FD8A" w14:textId="48A65C53" w:rsidR="00081E11" w:rsidRPr="00407630" w:rsidRDefault="00081E11" w:rsidP="00BB3056"/>
    <w:p w14:paraId="5537DA5E" w14:textId="5404BFFF" w:rsidR="00081E11" w:rsidRPr="00407630" w:rsidRDefault="00081E11" w:rsidP="00E40FF1">
      <w:pPr>
        <w:pStyle w:val="WitregelW1bodytekst"/>
      </w:pPr>
      <w:r w:rsidRPr="00407630">
        <w:t xml:space="preserve"> </w:t>
      </w:r>
    </w:p>
    <w:p w14:paraId="5695F742" w14:textId="7863FE7B" w:rsidR="000A4430" w:rsidRDefault="00271864" w:rsidP="000A4430">
      <w:pPr>
        <w:spacing w:line="240" w:lineRule="auto"/>
      </w:pPr>
      <w:r w:rsidRPr="00407630">
        <w:t>Hoogachtend,</w:t>
      </w:r>
    </w:p>
    <w:p w14:paraId="2F26AA9F" w14:textId="77777777" w:rsidR="0068090F" w:rsidRDefault="0068090F" w:rsidP="000A4430">
      <w:pPr>
        <w:spacing w:line="240" w:lineRule="auto"/>
      </w:pPr>
    </w:p>
    <w:p w14:paraId="523B8AA6" w14:textId="77777777" w:rsidR="00A030C2" w:rsidRDefault="00271864" w:rsidP="000A4430">
      <w:pPr>
        <w:spacing w:line="240" w:lineRule="auto"/>
      </w:pPr>
      <w:r>
        <w:t>DE MINISTER VAN INFRASTRUCTUUR EN WATERSTAAT,</w:t>
      </w:r>
    </w:p>
    <w:p w14:paraId="5142DCD1" w14:textId="77777777" w:rsidR="00A030C2" w:rsidRDefault="00A030C2"/>
    <w:p w14:paraId="0D1E27F4" w14:textId="77777777" w:rsidR="00A030C2" w:rsidRDefault="00A030C2"/>
    <w:p w14:paraId="58EF6FF0" w14:textId="77777777" w:rsidR="00A030C2" w:rsidRDefault="00A030C2"/>
    <w:p w14:paraId="74A64225" w14:textId="77777777" w:rsidR="00A030C2" w:rsidRDefault="00A030C2"/>
    <w:p w14:paraId="29447E3A" w14:textId="77777777" w:rsidR="00A030C2" w:rsidRDefault="00271864">
      <w:r>
        <w:t>drs. C. van Nieuwenhuizen Wijbenga</w:t>
      </w:r>
    </w:p>
    <w:sectPr w:rsidR="00A030C2">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8B00" w14:textId="77777777" w:rsidR="00040051" w:rsidRDefault="00040051">
      <w:pPr>
        <w:spacing w:line="240" w:lineRule="auto"/>
      </w:pPr>
      <w:r>
        <w:separator/>
      </w:r>
    </w:p>
  </w:endnote>
  <w:endnote w:type="continuationSeparator" w:id="0">
    <w:p w14:paraId="16F1E923" w14:textId="77777777" w:rsidR="00040051" w:rsidRDefault="00040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4F94" w14:textId="77777777" w:rsidR="008212F4" w:rsidRDefault="0082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B6CF" w14:textId="77777777" w:rsidR="008212F4" w:rsidRDefault="00821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D1B3" w14:textId="77777777" w:rsidR="008212F4" w:rsidRDefault="0082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5920" w14:textId="77777777" w:rsidR="00040051" w:rsidRDefault="00040051">
      <w:pPr>
        <w:spacing w:line="240" w:lineRule="auto"/>
      </w:pPr>
      <w:r>
        <w:separator/>
      </w:r>
    </w:p>
  </w:footnote>
  <w:footnote w:type="continuationSeparator" w:id="0">
    <w:p w14:paraId="1240568D" w14:textId="77777777" w:rsidR="00040051" w:rsidRDefault="000400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84FD" w14:textId="77777777" w:rsidR="008212F4" w:rsidRDefault="0082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7C61" w14:textId="77777777" w:rsidR="00A030C2" w:rsidRDefault="00271864">
    <w:pPr>
      <w:pStyle w:val="MarginlessContainer"/>
    </w:pPr>
    <w:r>
      <w:rPr>
        <w:noProof/>
        <w:lang w:val="en-GB" w:eastAsia="en-GB"/>
      </w:rPr>
      <mc:AlternateContent>
        <mc:Choice Requires="wps">
          <w:drawing>
            <wp:anchor distT="0" distB="0" distL="0" distR="0" simplePos="0" relativeHeight="251651584" behindDoc="0" locked="1" layoutInCell="1" allowOverlap="1" wp14:anchorId="4490AA54" wp14:editId="7CE33EF0">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574664E" w14:textId="73552980" w:rsidR="00A030C2" w:rsidRDefault="00271864">
                          <w:pPr>
                            <w:pStyle w:val="AfzendgegevensKop0"/>
                          </w:pPr>
                          <w:r>
                            <w:t>Ministerie van Infrastructuur en Waterstaat</w:t>
                          </w:r>
                        </w:p>
                        <w:p w14:paraId="25260624" w14:textId="5DF3D4C6" w:rsidR="0068090F" w:rsidRDefault="0068090F" w:rsidP="0068090F"/>
                        <w:p w14:paraId="348B8592" w14:textId="77777777" w:rsidR="0068090F" w:rsidRPr="00643F32" w:rsidRDefault="0068090F" w:rsidP="0068090F">
                          <w:pPr>
                            <w:rPr>
                              <w:b/>
                              <w:sz w:val="13"/>
                              <w:szCs w:val="13"/>
                            </w:rPr>
                          </w:pPr>
                          <w:r w:rsidRPr="00643F32">
                            <w:rPr>
                              <w:b/>
                              <w:sz w:val="13"/>
                              <w:szCs w:val="13"/>
                            </w:rPr>
                            <w:t>Ons kenmerk</w:t>
                          </w:r>
                        </w:p>
                        <w:p w14:paraId="6D82D961" w14:textId="77777777" w:rsidR="000D7EBB" w:rsidRPr="00643F32" w:rsidRDefault="000D7EBB" w:rsidP="000D7EBB">
                          <w:pPr>
                            <w:rPr>
                              <w:sz w:val="13"/>
                              <w:szCs w:val="13"/>
                            </w:rPr>
                          </w:pPr>
                          <w:r>
                            <w:rPr>
                              <w:sz w:val="13"/>
                              <w:szCs w:val="13"/>
                            </w:rPr>
                            <w:t>IENW/BSK-2021/67733</w:t>
                          </w:r>
                        </w:p>
                        <w:p w14:paraId="6E36AAF6" w14:textId="77777777" w:rsidR="0068090F" w:rsidRPr="0068090F" w:rsidRDefault="0068090F" w:rsidP="0068090F"/>
                      </w:txbxContent>
                    </wps:txbx>
                    <wps:bodyPr vert="horz" wrap="square" lIns="0" tIns="0" rIns="0" bIns="0" anchor="t" anchorCtr="0"/>
                  </wps:wsp>
                </a:graphicData>
              </a:graphic>
            </wp:anchor>
          </w:drawing>
        </mc:Choice>
        <mc:Fallback>
          <w:pict>
            <v:shapetype w14:anchorId="4490AA54"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0574664E" w14:textId="73552980" w:rsidR="00A030C2" w:rsidRDefault="00271864">
                    <w:pPr>
                      <w:pStyle w:val="AfzendgegevensKop0"/>
                    </w:pPr>
                    <w:r>
                      <w:t>Ministerie van Infrastructuur en Waterstaat</w:t>
                    </w:r>
                  </w:p>
                  <w:p w14:paraId="25260624" w14:textId="5DF3D4C6" w:rsidR="0068090F" w:rsidRDefault="0068090F" w:rsidP="0068090F"/>
                  <w:p w14:paraId="348B8592" w14:textId="77777777" w:rsidR="0068090F" w:rsidRPr="00643F32" w:rsidRDefault="0068090F" w:rsidP="0068090F">
                    <w:pPr>
                      <w:rPr>
                        <w:b/>
                        <w:sz w:val="13"/>
                        <w:szCs w:val="13"/>
                      </w:rPr>
                    </w:pPr>
                    <w:r w:rsidRPr="00643F32">
                      <w:rPr>
                        <w:b/>
                        <w:sz w:val="13"/>
                        <w:szCs w:val="13"/>
                      </w:rPr>
                      <w:t>Ons kenmerk</w:t>
                    </w:r>
                  </w:p>
                  <w:p w14:paraId="6D82D961" w14:textId="77777777" w:rsidR="000D7EBB" w:rsidRPr="00643F32" w:rsidRDefault="000D7EBB" w:rsidP="000D7EBB">
                    <w:pPr>
                      <w:rPr>
                        <w:sz w:val="13"/>
                        <w:szCs w:val="13"/>
                      </w:rPr>
                    </w:pPr>
                    <w:r>
                      <w:rPr>
                        <w:sz w:val="13"/>
                        <w:szCs w:val="13"/>
                      </w:rPr>
                      <w:t>IENW/BSK-2021/67733</w:t>
                    </w:r>
                  </w:p>
                  <w:p w14:paraId="6E36AAF6" w14:textId="77777777" w:rsidR="0068090F" w:rsidRPr="0068090F" w:rsidRDefault="0068090F" w:rsidP="0068090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4F28901" wp14:editId="577EC31A">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61B0B53" w14:textId="006F0474" w:rsidR="00A030C2" w:rsidRDefault="00271864">
                          <w:pPr>
                            <w:pStyle w:val="Referentiegegevens"/>
                          </w:pPr>
                          <w:r>
                            <w:t xml:space="preserve">Pagina </w:t>
                          </w:r>
                          <w:r w:rsidR="00295B6D">
                            <w:rPr>
                              <w:noProof/>
                            </w:rPr>
                            <w:t>2</w:t>
                          </w:r>
                          <w:r>
                            <w:t xml:space="preserve"> van </w:t>
                          </w:r>
                          <w:r w:rsidR="00295B6D">
                            <w:rPr>
                              <w:noProof/>
                            </w:rPr>
                            <w:t>2</w:t>
                          </w:r>
                        </w:p>
                      </w:txbxContent>
                    </wps:txbx>
                    <wps:bodyPr vert="horz" wrap="square" lIns="0" tIns="0" rIns="0" bIns="0" anchor="t" anchorCtr="0"/>
                  </wps:wsp>
                </a:graphicData>
              </a:graphic>
            </wp:anchor>
          </w:drawing>
        </mc:Choice>
        <mc:Fallback>
          <w:pict>
            <v:shape w14:anchorId="34F28901"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661B0B53" w14:textId="006F0474" w:rsidR="00A030C2" w:rsidRDefault="00271864">
                    <w:pPr>
                      <w:pStyle w:val="Referentiegegevens"/>
                    </w:pPr>
                    <w:r>
                      <w:t xml:space="preserve">Pagina </w:t>
                    </w:r>
                    <w:r w:rsidR="00295B6D">
                      <w:rPr>
                        <w:noProof/>
                      </w:rPr>
                      <w:t>2</w:t>
                    </w:r>
                    <w:r>
                      <w:t xml:space="preserve"> van </w:t>
                    </w:r>
                    <w:r w:rsidR="00295B6D">
                      <w:rPr>
                        <w:noProof/>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350FB12F" wp14:editId="360D31C4">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D61D521" w14:textId="77777777" w:rsidR="00B2717E" w:rsidRDefault="00B2717E"/>
                      </w:txbxContent>
                    </wps:txbx>
                    <wps:bodyPr vert="horz" wrap="square" lIns="0" tIns="0" rIns="0" bIns="0" anchor="t" anchorCtr="0"/>
                  </wps:wsp>
                </a:graphicData>
              </a:graphic>
            </wp:anchor>
          </w:drawing>
        </mc:Choice>
        <mc:Fallback>
          <w:pict>
            <v:shape w14:anchorId="350FB12F"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0D61D521" w14:textId="77777777" w:rsidR="00B2717E" w:rsidRDefault="00B2717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333AEFF0" wp14:editId="7713ABD1">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4538935" w14:textId="77777777" w:rsidR="00B2717E" w:rsidRDefault="00B2717E"/>
                      </w:txbxContent>
                    </wps:txbx>
                    <wps:bodyPr vert="horz" wrap="square" lIns="0" tIns="0" rIns="0" bIns="0" anchor="t" anchorCtr="0"/>
                  </wps:wsp>
                </a:graphicData>
              </a:graphic>
            </wp:anchor>
          </w:drawing>
        </mc:Choice>
        <mc:Fallback>
          <w:pict>
            <v:shape w14:anchorId="333AEFF0"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34538935" w14:textId="77777777" w:rsidR="00B2717E" w:rsidRDefault="00B2717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CDC9" w14:textId="77777777" w:rsidR="00A030C2" w:rsidRDefault="00271864">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48B364C4" wp14:editId="252D8627">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FA703F5" w14:textId="77777777" w:rsidR="00B2717E" w:rsidRDefault="00B2717E"/>
                      </w:txbxContent>
                    </wps:txbx>
                    <wps:bodyPr vert="horz" wrap="square" lIns="0" tIns="0" rIns="0" bIns="0" anchor="t" anchorCtr="0"/>
                  </wps:wsp>
                </a:graphicData>
              </a:graphic>
            </wp:anchor>
          </w:drawing>
        </mc:Choice>
        <mc:Fallback>
          <w:pict>
            <v:shapetype w14:anchorId="48B364C4"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7FA703F5" w14:textId="77777777" w:rsidR="00B2717E" w:rsidRDefault="00B2717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5E803C90" wp14:editId="78A05B9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14A9D24" w14:textId="6DE434B8" w:rsidR="00A030C2" w:rsidRDefault="00271864">
                          <w:pPr>
                            <w:pStyle w:val="Referentiegegevens"/>
                          </w:pPr>
                          <w:r>
                            <w:t xml:space="preserve">Pagina </w:t>
                          </w:r>
                          <w:r w:rsidR="00295B6D">
                            <w:rPr>
                              <w:noProof/>
                            </w:rPr>
                            <w:t>1</w:t>
                          </w:r>
                          <w:r>
                            <w:t xml:space="preserve"> van </w:t>
                          </w:r>
                          <w:r w:rsidR="00295B6D">
                            <w:rPr>
                              <w:noProof/>
                            </w:rPr>
                            <w:t>2</w:t>
                          </w:r>
                        </w:p>
                      </w:txbxContent>
                    </wps:txbx>
                    <wps:bodyPr vert="horz" wrap="square" lIns="0" tIns="0" rIns="0" bIns="0" anchor="t" anchorCtr="0"/>
                  </wps:wsp>
                </a:graphicData>
              </a:graphic>
            </wp:anchor>
          </w:drawing>
        </mc:Choice>
        <mc:Fallback>
          <w:pict>
            <v:shape w14:anchorId="5E803C90"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214A9D24" w14:textId="6DE434B8" w:rsidR="00A030C2" w:rsidRDefault="00271864">
                    <w:pPr>
                      <w:pStyle w:val="Referentiegegevens"/>
                    </w:pPr>
                    <w:r>
                      <w:t xml:space="preserve">Pagina </w:t>
                    </w:r>
                    <w:r w:rsidR="00295B6D">
                      <w:rPr>
                        <w:noProof/>
                      </w:rPr>
                      <w:t>1</w:t>
                    </w:r>
                    <w:r>
                      <w:t xml:space="preserve"> van </w:t>
                    </w:r>
                    <w:r w:rsidR="00295B6D">
                      <w:rPr>
                        <w:noProof/>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3AE5C229" wp14:editId="1B567BBC">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0410E0B" w14:textId="77777777" w:rsidR="00A030C2" w:rsidRDefault="00271864">
                          <w:pPr>
                            <w:pStyle w:val="AfzendgegevensKop0"/>
                          </w:pPr>
                          <w:r>
                            <w:t>Ministerie van Infrastructuur en Waterstaat</w:t>
                          </w:r>
                        </w:p>
                        <w:p w14:paraId="5AC45F5C" w14:textId="77777777" w:rsidR="00A030C2" w:rsidRDefault="00A030C2">
                          <w:pPr>
                            <w:pStyle w:val="WitregelW1"/>
                          </w:pPr>
                        </w:p>
                        <w:p w14:paraId="3A8B4270" w14:textId="77777777" w:rsidR="00A030C2" w:rsidRDefault="00271864">
                          <w:pPr>
                            <w:pStyle w:val="Afzendgegevens"/>
                          </w:pPr>
                          <w:r>
                            <w:t>Rijnstraat 8</w:t>
                          </w:r>
                        </w:p>
                        <w:p w14:paraId="0B8087C6" w14:textId="77777777" w:rsidR="00A030C2" w:rsidRPr="003567C9" w:rsidRDefault="00271864">
                          <w:pPr>
                            <w:pStyle w:val="Afzendgegevens"/>
                            <w:rPr>
                              <w:lang w:val="de-DE"/>
                            </w:rPr>
                          </w:pPr>
                          <w:r w:rsidRPr="003567C9">
                            <w:rPr>
                              <w:lang w:val="de-DE"/>
                            </w:rPr>
                            <w:t>2515 XP  Den Haag</w:t>
                          </w:r>
                        </w:p>
                        <w:p w14:paraId="5CE57C89" w14:textId="77777777" w:rsidR="00A030C2" w:rsidRPr="003567C9" w:rsidRDefault="00271864">
                          <w:pPr>
                            <w:pStyle w:val="Afzendgegevens"/>
                            <w:rPr>
                              <w:lang w:val="de-DE"/>
                            </w:rPr>
                          </w:pPr>
                          <w:r w:rsidRPr="003567C9">
                            <w:rPr>
                              <w:lang w:val="de-DE"/>
                            </w:rPr>
                            <w:t>Postbus 20901</w:t>
                          </w:r>
                        </w:p>
                        <w:p w14:paraId="6AE78A27" w14:textId="77777777" w:rsidR="00A030C2" w:rsidRPr="003567C9" w:rsidRDefault="00271864">
                          <w:pPr>
                            <w:pStyle w:val="Afzendgegevens"/>
                            <w:rPr>
                              <w:lang w:val="de-DE"/>
                            </w:rPr>
                          </w:pPr>
                          <w:r w:rsidRPr="003567C9">
                            <w:rPr>
                              <w:lang w:val="de-DE"/>
                            </w:rPr>
                            <w:t>2500 EX Den Haag</w:t>
                          </w:r>
                        </w:p>
                        <w:p w14:paraId="4FABFA12" w14:textId="77777777" w:rsidR="00A030C2" w:rsidRPr="003567C9" w:rsidRDefault="00A030C2">
                          <w:pPr>
                            <w:pStyle w:val="WitregelW1"/>
                            <w:rPr>
                              <w:lang w:val="de-DE"/>
                            </w:rPr>
                          </w:pPr>
                        </w:p>
                        <w:p w14:paraId="13A560C7" w14:textId="77777777" w:rsidR="00A030C2" w:rsidRPr="003567C9" w:rsidRDefault="00271864">
                          <w:pPr>
                            <w:pStyle w:val="Afzendgegevens"/>
                            <w:rPr>
                              <w:lang w:val="de-DE"/>
                            </w:rPr>
                          </w:pPr>
                          <w:r w:rsidRPr="003567C9">
                            <w:rPr>
                              <w:lang w:val="de-DE"/>
                            </w:rPr>
                            <w:t>T   070-456 0000</w:t>
                          </w:r>
                        </w:p>
                        <w:p w14:paraId="4A7E7CC5" w14:textId="77777777" w:rsidR="00A030C2" w:rsidRDefault="00271864">
                          <w:pPr>
                            <w:pStyle w:val="Afzendgegevens"/>
                          </w:pPr>
                          <w:r>
                            <w:t>F   070-456 1111</w:t>
                          </w:r>
                        </w:p>
                        <w:p w14:paraId="71858088" w14:textId="77777777" w:rsidR="00643F32" w:rsidRDefault="00643F32" w:rsidP="00643F32"/>
                        <w:p w14:paraId="29A0E1FC" w14:textId="77777777" w:rsidR="00643F32" w:rsidRPr="00643F32" w:rsidRDefault="00643F32" w:rsidP="00643F32">
                          <w:pPr>
                            <w:rPr>
                              <w:b/>
                              <w:sz w:val="13"/>
                              <w:szCs w:val="13"/>
                            </w:rPr>
                          </w:pPr>
                          <w:r w:rsidRPr="00643F32">
                            <w:rPr>
                              <w:b/>
                              <w:sz w:val="13"/>
                              <w:szCs w:val="13"/>
                            </w:rPr>
                            <w:t>Ons kenmerk</w:t>
                          </w:r>
                        </w:p>
                        <w:p w14:paraId="1C0A4EB3" w14:textId="583513BA" w:rsidR="00643F32" w:rsidRDefault="00E5120C" w:rsidP="00643F32">
                          <w:pPr>
                            <w:rPr>
                              <w:sz w:val="13"/>
                              <w:szCs w:val="13"/>
                            </w:rPr>
                          </w:pPr>
                          <w:r>
                            <w:rPr>
                              <w:sz w:val="13"/>
                              <w:szCs w:val="13"/>
                            </w:rPr>
                            <w:t>IENW/BSK-2021/67733</w:t>
                          </w:r>
                        </w:p>
                        <w:p w14:paraId="07429FE3" w14:textId="21FC8EB9" w:rsidR="008212F4" w:rsidRDefault="008212F4" w:rsidP="00643F32">
                          <w:pPr>
                            <w:rPr>
                              <w:sz w:val="13"/>
                              <w:szCs w:val="13"/>
                            </w:rPr>
                          </w:pPr>
                        </w:p>
                        <w:p w14:paraId="70FC1F14" w14:textId="06200ABD" w:rsidR="008212F4" w:rsidRPr="008212F4" w:rsidRDefault="008212F4" w:rsidP="00643F32">
                          <w:pPr>
                            <w:rPr>
                              <w:b/>
                              <w:sz w:val="13"/>
                              <w:szCs w:val="13"/>
                            </w:rPr>
                          </w:pPr>
                          <w:r w:rsidRPr="008212F4">
                            <w:rPr>
                              <w:b/>
                              <w:sz w:val="13"/>
                              <w:szCs w:val="13"/>
                            </w:rPr>
                            <w:t>Bijlage(n)</w:t>
                          </w:r>
                        </w:p>
                        <w:p w14:paraId="16489854" w14:textId="7A0893AC" w:rsidR="008212F4" w:rsidRPr="00643F32" w:rsidRDefault="008212F4" w:rsidP="00643F32">
                          <w:pPr>
                            <w:rPr>
                              <w:sz w:val="13"/>
                              <w:szCs w:val="13"/>
                            </w:rPr>
                          </w:pPr>
                          <w:r>
                            <w:rPr>
                              <w:sz w:val="13"/>
                              <w:szCs w:val="13"/>
                            </w:rPr>
                            <w:t>1</w:t>
                          </w:r>
                        </w:p>
                        <w:p w14:paraId="5279EDD0" w14:textId="77777777" w:rsidR="00A030C2" w:rsidRDefault="00A030C2">
                          <w:pPr>
                            <w:pStyle w:val="WitregelW2"/>
                          </w:pPr>
                        </w:p>
                        <w:p w14:paraId="2AA514AA" w14:textId="77777777" w:rsidR="00F854DF" w:rsidRDefault="00F854DF" w:rsidP="00F854DF"/>
                        <w:p w14:paraId="1A1677E8" w14:textId="77777777" w:rsidR="00F854DF" w:rsidRPr="00F854DF" w:rsidRDefault="00F854DF" w:rsidP="00F854DF">
                          <w:pPr>
                            <w:pStyle w:val="Referentiegegevens"/>
                          </w:pPr>
                        </w:p>
                      </w:txbxContent>
                    </wps:txbx>
                    <wps:bodyPr vert="horz" wrap="square" lIns="0" tIns="0" rIns="0" bIns="0" anchor="t" anchorCtr="0"/>
                  </wps:wsp>
                </a:graphicData>
              </a:graphic>
            </wp:anchor>
          </w:drawing>
        </mc:Choice>
        <mc:Fallback>
          <w:pict>
            <v:shape w14:anchorId="3AE5C229"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00410E0B" w14:textId="77777777" w:rsidR="00A030C2" w:rsidRDefault="00271864">
                    <w:pPr>
                      <w:pStyle w:val="AfzendgegevensKop0"/>
                    </w:pPr>
                    <w:r>
                      <w:t>Ministerie van Infrastructuur en Waterstaat</w:t>
                    </w:r>
                  </w:p>
                  <w:p w14:paraId="5AC45F5C" w14:textId="77777777" w:rsidR="00A030C2" w:rsidRDefault="00A030C2">
                    <w:pPr>
                      <w:pStyle w:val="WitregelW1"/>
                    </w:pPr>
                  </w:p>
                  <w:p w14:paraId="3A8B4270" w14:textId="77777777" w:rsidR="00A030C2" w:rsidRDefault="00271864">
                    <w:pPr>
                      <w:pStyle w:val="Afzendgegevens"/>
                    </w:pPr>
                    <w:r>
                      <w:t>Rijnstraat 8</w:t>
                    </w:r>
                  </w:p>
                  <w:p w14:paraId="0B8087C6" w14:textId="77777777" w:rsidR="00A030C2" w:rsidRPr="003567C9" w:rsidRDefault="00271864">
                    <w:pPr>
                      <w:pStyle w:val="Afzendgegevens"/>
                      <w:rPr>
                        <w:lang w:val="de-DE"/>
                      </w:rPr>
                    </w:pPr>
                    <w:r w:rsidRPr="003567C9">
                      <w:rPr>
                        <w:lang w:val="de-DE"/>
                      </w:rPr>
                      <w:t>2515 XP  Den Haag</w:t>
                    </w:r>
                  </w:p>
                  <w:p w14:paraId="5CE57C89" w14:textId="77777777" w:rsidR="00A030C2" w:rsidRPr="003567C9" w:rsidRDefault="00271864">
                    <w:pPr>
                      <w:pStyle w:val="Afzendgegevens"/>
                      <w:rPr>
                        <w:lang w:val="de-DE"/>
                      </w:rPr>
                    </w:pPr>
                    <w:r w:rsidRPr="003567C9">
                      <w:rPr>
                        <w:lang w:val="de-DE"/>
                      </w:rPr>
                      <w:t>Postbus 20901</w:t>
                    </w:r>
                  </w:p>
                  <w:p w14:paraId="6AE78A27" w14:textId="77777777" w:rsidR="00A030C2" w:rsidRPr="003567C9" w:rsidRDefault="00271864">
                    <w:pPr>
                      <w:pStyle w:val="Afzendgegevens"/>
                      <w:rPr>
                        <w:lang w:val="de-DE"/>
                      </w:rPr>
                    </w:pPr>
                    <w:r w:rsidRPr="003567C9">
                      <w:rPr>
                        <w:lang w:val="de-DE"/>
                      </w:rPr>
                      <w:t>2500 EX Den Haag</w:t>
                    </w:r>
                  </w:p>
                  <w:p w14:paraId="4FABFA12" w14:textId="77777777" w:rsidR="00A030C2" w:rsidRPr="003567C9" w:rsidRDefault="00A030C2">
                    <w:pPr>
                      <w:pStyle w:val="WitregelW1"/>
                      <w:rPr>
                        <w:lang w:val="de-DE"/>
                      </w:rPr>
                    </w:pPr>
                  </w:p>
                  <w:p w14:paraId="13A560C7" w14:textId="77777777" w:rsidR="00A030C2" w:rsidRPr="003567C9" w:rsidRDefault="00271864">
                    <w:pPr>
                      <w:pStyle w:val="Afzendgegevens"/>
                      <w:rPr>
                        <w:lang w:val="de-DE"/>
                      </w:rPr>
                    </w:pPr>
                    <w:r w:rsidRPr="003567C9">
                      <w:rPr>
                        <w:lang w:val="de-DE"/>
                      </w:rPr>
                      <w:t>T   070-456 0000</w:t>
                    </w:r>
                  </w:p>
                  <w:p w14:paraId="4A7E7CC5" w14:textId="77777777" w:rsidR="00A030C2" w:rsidRDefault="00271864">
                    <w:pPr>
                      <w:pStyle w:val="Afzendgegevens"/>
                    </w:pPr>
                    <w:r>
                      <w:t>F   070-456 1111</w:t>
                    </w:r>
                  </w:p>
                  <w:p w14:paraId="71858088" w14:textId="77777777" w:rsidR="00643F32" w:rsidRDefault="00643F32" w:rsidP="00643F32"/>
                  <w:p w14:paraId="29A0E1FC" w14:textId="77777777" w:rsidR="00643F32" w:rsidRPr="00643F32" w:rsidRDefault="00643F32" w:rsidP="00643F32">
                    <w:pPr>
                      <w:rPr>
                        <w:b/>
                        <w:sz w:val="13"/>
                        <w:szCs w:val="13"/>
                      </w:rPr>
                    </w:pPr>
                    <w:r w:rsidRPr="00643F32">
                      <w:rPr>
                        <w:b/>
                        <w:sz w:val="13"/>
                        <w:szCs w:val="13"/>
                      </w:rPr>
                      <w:t>Ons kenmerk</w:t>
                    </w:r>
                  </w:p>
                  <w:p w14:paraId="1C0A4EB3" w14:textId="583513BA" w:rsidR="00643F32" w:rsidRDefault="00E5120C" w:rsidP="00643F32">
                    <w:pPr>
                      <w:rPr>
                        <w:sz w:val="13"/>
                        <w:szCs w:val="13"/>
                      </w:rPr>
                    </w:pPr>
                    <w:r>
                      <w:rPr>
                        <w:sz w:val="13"/>
                        <w:szCs w:val="13"/>
                      </w:rPr>
                      <w:t>IENW/BSK-2021/67733</w:t>
                    </w:r>
                  </w:p>
                  <w:p w14:paraId="07429FE3" w14:textId="21FC8EB9" w:rsidR="008212F4" w:rsidRDefault="008212F4" w:rsidP="00643F32">
                    <w:pPr>
                      <w:rPr>
                        <w:sz w:val="13"/>
                        <w:szCs w:val="13"/>
                      </w:rPr>
                    </w:pPr>
                  </w:p>
                  <w:p w14:paraId="70FC1F14" w14:textId="06200ABD" w:rsidR="008212F4" w:rsidRPr="008212F4" w:rsidRDefault="008212F4" w:rsidP="00643F32">
                    <w:pPr>
                      <w:rPr>
                        <w:b/>
                        <w:sz w:val="13"/>
                        <w:szCs w:val="13"/>
                      </w:rPr>
                    </w:pPr>
                    <w:r w:rsidRPr="008212F4">
                      <w:rPr>
                        <w:b/>
                        <w:sz w:val="13"/>
                        <w:szCs w:val="13"/>
                      </w:rPr>
                      <w:t>Bijlage(n)</w:t>
                    </w:r>
                  </w:p>
                  <w:p w14:paraId="16489854" w14:textId="7A0893AC" w:rsidR="008212F4" w:rsidRPr="00643F32" w:rsidRDefault="008212F4" w:rsidP="00643F32">
                    <w:pPr>
                      <w:rPr>
                        <w:sz w:val="13"/>
                        <w:szCs w:val="13"/>
                      </w:rPr>
                    </w:pPr>
                    <w:r>
                      <w:rPr>
                        <w:sz w:val="13"/>
                        <w:szCs w:val="13"/>
                      </w:rPr>
                      <w:t>1</w:t>
                    </w:r>
                  </w:p>
                  <w:p w14:paraId="5279EDD0" w14:textId="77777777" w:rsidR="00A030C2" w:rsidRDefault="00A030C2">
                    <w:pPr>
                      <w:pStyle w:val="WitregelW2"/>
                    </w:pPr>
                  </w:p>
                  <w:p w14:paraId="2AA514AA" w14:textId="77777777" w:rsidR="00F854DF" w:rsidRDefault="00F854DF" w:rsidP="00F854DF"/>
                  <w:p w14:paraId="1A1677E8" w14:textId="77777777" w:rsidR="00F854DF" w:rsidRPr="00F854DF" w:rsidRDefault="00F854DF" w:rsidP="00F854DF">
                    <w:pPr>
                      <w:pStyle w:val="Referentie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5FD590CB" wp14:editId="1F20B01D">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14B9140" w14:textId="77777777" w:rsidR="00B2717E" w:rsidRDefault="00B2717E"/>
                      </w:txbxContent>
                    </wps:txbx>
                    <wps:bodyPr vert="horz" wrap="square" lIns="0" tIns="0" rIns="0" bIns="0" anchor="t" anchorCtr="0"/>
                  </wps:wsp>
                </a:graphicData>
              </a:graphic>
            </wp:anchor>
          </w:drawing>
        </mc:Choice>
        <mc:Fallback>
          <w:pict>
            <v:shape w14:anchorId="5FD590CB"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614B9140" w14:textId="77777777" w:rsidR="00B2717E" w:rsidRDefault="00B2717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4410FF62" wp14:editId="5B222AF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7A68444" w14:textId="77777777" w:rsidR="00A030C2" w:rsidRDefault="00271864">
                          <w:pPr>
                            <w:pStyle w:val="MarginlessContainer"/>
                          </w:pPr>
                          <w:r>
                            <w:rPr>
                              <w:noProof/>
                              <w:lang w:val="en-GB" w:eastAsia="en-GB"/>
                            </w:rPr>
                            <w:drawing>
                              <wp:inline distT="0" distB="0" distL="0" distR="0" wp14:anchorId="3AD04555" wp14:editId="6300927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410FF62"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27A68444" w14:textId="77777777" w:rsidR="00A030C2" w:rsidRDefault="00271864">
                    <w:pPr>
                      <w:pStyle w:val="MarginlessContainer"/>
                    </w:pPr>
                    <w:r>
                      <w:rPr>
                        <w:noProof/>
                        <w:lang w:val="en-GB" w:eastAsia="en-GB"/>
                      </w:rPr>
                      <w:drawing>
                        <wp:inline distT="0" distB="0" distL="0" distR="0" wp14:anchorId="3AD04555" wp14:editId="6300927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48D63F4F" wp14:editId="5E4798C8">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9004541" w14:textId="77777777" w:rsidR="00A030C2" w:rsidRDefault="00271864">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48D63F4F"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69004541" w14:textId="77777777" w:rsidR="00A030C2" w:rsidRDefault="00271864">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7BBD1DC0" wp14:editId="212B3A93">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0A704FA" w14:textId="77777777" w:rsidR="00A030C2" w:rsidRDefault="00271864">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7BBD1DC0"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70A704FA" w14:textId="77777777" w:rsidR="00A030C2" w:rsidRDefault="00271864">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1272DB91" wp14:editId="5B5E0C10">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6540" w:type="dxa"/>
                            <w:tblLayout w:type="fixed"/>
                            <w:tblLook w:val="07E0" w:firstRow="1" w:lastRow="1" w:firstColumn="1" w:lastColumn="1" w:noHBand="1" w:noVBand="1"/>
                          </w:tblPr>
                          <w:tblGrid>
                            <w:gridCol w:w="1140"/>
                            <w:gridCol w:w="5400"/>
                          </w:tblGrid>
                          <w:tr w:rsidR="00A030C2" w14:paraId="1713529F" w14:textId="77777777" w:rsidTr="00081E11">
                            <w:trPr>
                              <w:trHeight w:val="200"/>
                            </w:trPr>
                            <w:tc>
                              <w:tcPr>
                                <w:tcW w:w="1140" w:type="dxa"/>
                              </w:tcPr>
                              <w:p w14:paraId="33ECFBEA" w14:textId="77777777" w:rsidR="00A030C2" w:rsidRDefault="00A030C2"/>
                            </w:tc>
                            <w:tc>
                              <w:tcPr>
                                <w:tcW w:w="5400" w:type="dxa"/>
                              </w:tcPr>
                              <w:p w14:paraId="258915BA" w14:textId="77777777" w:rsidR="00A030C2" w:rsidRDefault="00A030C2"/>
                            </w:tc>
                          </w:tr>
                          <w:tr w:rsidR="00A030C2" w14:paraId="01BA7291" w14:textId="77777777" w:rsidTr="00081E11">
                            <w:trPr>
                              <w:trHeight w:val="240"/>
                            </w:trPr>
                            <w:tc>
                              <w:tcPr>
                                <w:tcW w:w="1140" w:type="dxa"/>
                              </w:tcPr>
                              <w:p w14:paraId="5B554D44" w14:textId="77777777" w:rsidR="00A030C2" w:rsidRDefault="00271864">
                                <w:r>
                                  <w:t>Datum</w:t>
                                </w:r>
                              </w:p>
                            </w:tc>
                            <w:tc>
                              <w:tcPr>
                                <w:tcW w:w="5400" w:type="dxa"/>
                              </w:tcPr>
                              <w:p w14:paraId="728209AF" w14:textId="1FA7D4DE" w:rsidR="00A030C2" w:rsidRDefault="008212F4">
                                <w:r>
                                  <w:t>23 maart 2021</w:t>
                                </w:r>
                              </w:p>
                            </w:tc>
                          </w:tr>
                          <w:tr w:rsidR="00081E11" w14:paraId="4A4B3370" w14:textId="77777777" w:rsidTr="00081E11">
                            <w:trPr>
                              <w:trHeight w:val="240"/>
                            </w:trPr>
                            <w:tc>
                              <w:tcPr>
                                <w:tcW w:w="1140" w:type="dxa"/>
                              </w:tcPr>
                              <w:p w14:paraId="68C9DF0B" w14:textId="77777777" w:rsidR="00081E11" w:rsidRDefault="00081E11" w:rsidP="00081E11">
                                <w:r>
                                  <w:t>Betreft</w:t>
                                </w:r>
                              </w:p>
                            </w:tc>
                            <w:tc>
                              <w:tcPr>
                                <w:tcW w:w="5400" w:type="dxa"/>
                              </w:tcPr>
                              <w:p w14:paraId="237E95F2" w14:textId="55B70779" w:rsidR="00081E11" w:rsidRDefault="00081E11" w:rsidP="00E40FF1">
                                <w:r w:rsidRPr="008A373F">
                                  <w:t xml:space="preserve">Plan van aanpak </w:t>
                                </w:r>
                                <w:r>
                                  <w:t xml:space="preserve">– </w:t>
                                </w:r>
                                <w:r w:rsidR="00E40FF1">
                                  <w:t xml:space="preserve">CBR </w:t>
                                </w:r>
                                <w:r>
                                  <w:t xml:space="preserve">Taskforce Examenafname </w:t>
                                </w:r>
                              </w:p>
                            </w:tc>
                          </w:tr>
                        </w:tbl>
                        <w:p w14:paraId="75C3288B" w14:textId="77777777" w:rsidR="00B2717E" w:rsidRDefault="00B2717E"/>
                      </w:txbxContent>
                    </wps:txbx>
                    <wps:bodyPr vert="horz" wrap="square" lIns="0" tIns="0" rIns="0" bIns="0" anchor="t" anchorCtr="0"/>
                  </wps:wsp>
                </a:graphicData>
              </a:graphic>
            </wp:anchor>
          </w:drawing>
        </mc:Choice>
        <mc:Fallback>
          <w:pict>
            <v:shape w14:anchorId="1272DB91"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6540" w:type="dxa"/>
                      <w:tblLayout w:type="fixed"/>
                      <w:tblLook w:val="07E0" w:firstRow="1" w:lastRow="1" w:firstColumn="1" w:lastColumn="1" w:noHBand="1" w:noVBand="1"/>
                    </w:tblPr>
                    <w:tblGrid>
                      <w:gridCol w:w="1140"/>
                      <w:gridCol w:w="5400"/>
                    </w:tblGrid>
                    <w:tr w:rsidR="00A030C2" w14:paraId="1713529F" w14:textId="77777777" w:rsidTr="00081E11">
                      <w:trPr>
                        <w:trHeight w:val="200"/>
                      </w:trPr>
                      <w:tc>
                        <w:tcPr>
                          <w:tcW w:w="1140" w:type="dxa"/>
                        </w:tcPr>
                        <w:p w14:paraId="33ECFBEA" w14:textId="77777777" w:rsidR="00A030C2" w:rsidRDefault="00A030C2"/>
                      </w:tc>
                      <w:tc>
                        <w:tcPr>
                          <w:tcW w:w="5400" w:type="dxa"/>
                        </w:tcPr>
                        <w:p w14:paraId="258915BA" w14:textId="77777777" w:rsidR="00A030C2" w:rsidRDefault="00A030C2"/>
                      </w:tc>
                    </w:tr>
                    <w:tr w:rsidR="00A030C2" w14:paraId="01BA7291" w14:textId="77777777" w:rsidTr="00081E11">
                      <w:trPr>
                        <w:trHeight w:val="240"/>
                      </w:trPr>
                      <w:tc>
                        <w:tcPr>
                          <w:tcW w:w="1140" w:type="dxa"/>
                        </w:tcPr>
                        <w:p w14:paraId="5B554D44" w14:textId="77777777" w:rsidR="00A030C2" w:rsidRDefault="00271864">
                          <w:r>
                            <w:t>Datum</w:t>
                          </w:r>
                        </w:p>
                      </w:tc>
                      <w:tc>
                        <w:tcPr>
                          <w:tcW w:w="5400" w:type="dxa"/>
                        </w:tcPr>
                        <w:p w14:paraId="728209AF" w14:textId="1FA7D4DE" w:rsidR="00A030C2" w:rsidRDefault="008212F4">
                          <w:r>
                            <w:t>23 maart 2021</w:t>
                          </w:r>
                        </w:p>
                      </w:tc>
                    </w:tr>
                    <w:tr w:rsidR="00081E11" w14:paraId="4A4B3370" w14:textId="77777777" w:rsidTr="00081E11">
                      <w:trPr>
                        <w:trHeight w:val="240"/>
                      </w:trPr>
                      <w:tc>
                        <w:tcPr>
                          <w:tcW w:w="1140" w:type="dxa"/>
                        </w:tcPr>
                        <w:p w14:paraId="68C9DF0B" w14:textId="77777777" w:rsidR="00081E11" w:rsidRDefault="00081E11" w:rsidP="00081E11">
                          <w:r>
                            <w:t>Betreft</w:t>
                          </w:r>
                        </w:p>
                      </w:tc>
                      <w:tc>
                        <w:tcPr>
                          <w:tcW w:w="5400" w:type="dxa"/>
                        </w:tcPr>
                        <w:p w14:paraId="237E95F2" w14:textId="55B70779" w:rsidR="00081E11" w:rsidRDefault="00081E11" w:rsidP="00E40FF1">
                          <w:r w:rsidRPr="008A373F">
                            <w:t xml:space="preserve">Plan van aanpak </w:t>
                          </w:r>
                          <w:r>
                            <w:t xml:space="preserve">– </w:t>
                          </w:r>
                          <w:r w:rsidR="00E40FF1">
                            <w:t xml:space="preserve">CBR </w:t>
                          </w:r>
                          <w:r>
                            <w:t xml:space="preserve">Taskforce Examenafname </w:t>
                          </w:r>
                        </w:p>
                      </w:tc>
                    </w:tr>
                  </w:tbl>
                  <w:p w14:paraId="75C3288B" w14:textId="77777777" w:rsidR="00B2717E" w:rsidRDefault="00B2717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4201991B" wp14:editId="525B6BBC">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D30A1D8" w14:textId="77777777" w:rsidR="00B2717E" w:rsidRDefault="00B2717E"/>
                      </w:txbxContent>
                    </wps:txbx>
                    <wps:bodyPr vert="horz" wrap="square" lIns="0" tIns="0" rIns="0" bIns="0" anchor="t" anchorCtr="0"/>
                  </wps:wsp>
                </a:graphicData>
              </a:graphic>
            </wp:anchor>
          </w:drawing>
        </mc:Choice>
        <mc:Fallback>
          <w:pict>
            <v:shape w14:anchorId="4201991B"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5D30A1D8" w14:textId="77777777" w:rsidR="00B2717E" w:rsidRDefault="00B2717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5752F"/>
    <w:multiLevelType w:val="multilevel"/>
    <w:tmpl w:val="A59A75C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C939B5"/>
    <w:multiLevelType w:val="multilevel"/>
    <w:tmpl w:val="6F2230D9"/>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82BEA45"/>
    <w:multiLevelType w:val="multilevel"/>
    <w:tmpl w:val="D2B65B03"/>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E51447"/>
    <w:multiLevelType w:val="multilevel"/>
    <w:tmpl w:val="887DF32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73EC69B"/>
    <w:multiLevelType w:val="multilevel"/>
    <w:tmpl w:val="427D27C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E5E7627"/>
    <w:multiLevelType w:val="multilevel"/>
    <w:tmpl w:val="ACE7142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508AA"/>
    <w:multiLevelType w:val="multilevel"/>
    <w:tmpl w:val="25F605B1"/>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B5BE86"/>
    <w:multiLevelType w:val="multilevel"/>
    <w:tmpl w:val="AB299E74"/>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D9C4BD"/>
    <w:multiLevelType w:val="multilevel"/>
    <w:tmpl w:val="204F68B4"/>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3BC39A"/>
    <w:multiLevelType w:val="multilevel"/>
    <w:tmpl w:val="15A6397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D99BF"/>
    <w:multiLevelType w:val="multilevel"/>
    <w:tmpl w:val="743A1E72"/>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EF9834"/>
    <w:multiLevelType w:val="multilevel"/>
    <w:tmpl w:val="3768ABED"/>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85B586"/>
    <w:multiLevelType w:val="multilevel"/>
    <w:tmpl w:val="E4FF072F"/>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2186E"/>
    <w:multiLevelType w:val="multilevel"/>
    <w:tmpl w:val="84F637E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C31CD1"/>
    <w:multiLevelType w:val="multilevel"/>
    <w:tmpl w:val="792151C2"/>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9"/>
  </w:num>
  <w:num w:numId="4">
    <w:abstractNumId w:val="7"/>
  </w:num>
  <w:num w:numId="5">
    <w:abstractNumId w:val="3"/>
  </w:num>
  <w:num w:numId="6">
    <w:abstractNumId w:val="8"/>
  </w:num>
  <w:num w:numId="7">
    <w:abstractNumId w:val="0"/>
  </w:num>
  <w:num w:numId="8">
    <w:abstractNumId w:val="1"/>
  </w:num>
  <w:num w:numId="9">
    <w:abstractNumId w:val="13"/>
  </w:num>
  <w:num w:numId="10">
    <w:abstractNumId w:val="6"/>
  </w:num>
  <w:num w:numId="11">
    <w:abstractNumId w:val="2"/>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C9"/>
    <w:rsid w:val="0003066C"/>
    <w:rsid w:val="00040051"/>
    <w:rsid w:val="00060F9E"/>
    <w:rsid w:val="000617CE"/>
    <w:rsid w:val="0006790E"/>
    <w:rsid w:val="00081E11"/>
    <w:rsid w:val="0008666F"/>
    <w:rsid w:val="000A4430"/>
    <w:rsid w:val="000D0F84"/>
    <w:rsid w:val="000D5307"/>
    <w:rsid w:val="000D7A2D"/>
    <w:rsid w:val="000D7EBB"/>
    <w:rsid w:val="000F3B1D"/>
    <w:rsid w:val="00136C0C"/>
    <w:rsid w:val="001513A5"/>
    <w:rsid w:val="00153141"/>
    <w:rsid w:val="001A090F"/>
    <w:rsid w:val="001A5A25"/>
    <w:rsid w:val="001B3D1F"/>
    <w:rsid w:val="0021048F"/>
    <w:rsid w:val="00246D05"/>
    <w:rsid w:val="002704BC"/>
    <w:rsid w:val="00271864"/>
    <w:rsid w:val="002733CF"/>
    <w:rsid w:val="002811C1"/>
    <w:rsid w:val="00284025"/>
    <w:rsid w:val="00295B6D"/>
    <w:rsid w:val="002B4CD5"/>
    <w:rsid w:val="00304EEB"/>
    <w:rsid w:val="00326022"/>
    <w:rsid w:val="003567C9"/>
    <w:rsid w:val="00383CA9"/>
    <w:rsid w:val="003A6E5B"/>
    <w:rsid w:val="003B5FB4"/>
    <w:rsid w:val="003C3423"/>
    <w:rsid w:val="003C58A9"/>
    <w:rsid w:val="003E3ABC"/>
    <w:rsid w:val="003F6954"/>
    <w:rsid w:val="00401E51"/>
    <w:rsid w:val="00407630"/>
    <w:rsid w:val="004128AA"/>
    <w:rsid w:val="004443C6"/>
    <w:rsid w:val="00475456"/>
    <w:rsid w:val="004938EA"/>
    <w:rsid w:val="004C3113"/>
    <w:rsid w:val="00571063"/>
    <w:rsid w:val="00587331"/>
    <w:rsid w:val="00600CDF"/>
    <w:rsid w:val="006022AE"/>
    <w:rsid w:val="0061302D"/>
    <w:rsid w:val="00634A86"/>
    <w:rsid w:val="00643F32"/>
    <w:rsid w:val="0068090F"/>
    <w:rsid w:val="006A7466"/>
    <w:rsid w:val="006A774D"/>
    <w:rsid w:val="006D7697"/>
    <w:rsid w:val="006E0A24"/>
    <w:rsid w:val="007445AF"/>
    <w:rsid w:val="007461C3"/>
    <w:rsid w:val="00761D3A"/>
    <w:rsid w:val="00765E6B"/>
    <w:rsid w:val="0079514C"/>
    <w:rsid w:val="007A509C"/>
    <w:rsid w:val="007D0C8B"/>
    <w:rsid w:val="008212F4"/>
    <w:rsid w:val="008230EB"/>
    <w:rsid w:val="00826220"/>
    <w:rsid w:val="00835F6C"/>
    <w:rsid w:val="00867D3B"/>
    <w:rsid w:val="008E34E3"/>
    <w:rsid w:val="008F1287"/>
    <w:rsid w:val="008F32EC"/>
    <w:rsid w:val="009024AB"/>
    <w:rsid w:val="00940265"/>
    <w:rsid w:val="00946CFB"/>
    <w:rsid w:val="00980E7D"/>
    <w:rsid w:val="009B1F84"/>
    <w:rsid w:val="009D3F5B"/>
    <w:rsid w:val="00A030C2"/>
    <w:rsid w:val="00AC47EA"/>
    <w:rsid w:val="00AD739C"/>
    <w:rsid w:val="00B06408"/>
    <w:rsid w:val="00B2717E"/>
    <w:rsid w:val="00B57993"/>
    <w:rsid w:val="00B611A2"/>
    <w:rsid w:val="00B729CA"/>
    <w:rsid w:val="00B74269"/>
    <w:rsid w:val="00B74C0B"/>
    <w:rsid w:val="00BB3056"/>
    <w:rsid w:val="00BB5E45"/>
    <w:rsid w:val="00BB6C43"/>
    <w:rsid w:val="00BC71A5"/>
    <w:rsid w:val="00BD58A8"/>
    <w:rsid w:val="00BF2BD7"/>
    <w:rsid w:val="00BF7C3D"/>
    <w:rsid w:val="00C4508D"/>
    <w:rsid w:val="00C571DD"/>
    <w:rsid w:val="00C666F6"/>
    <w:rsid w:val="00C70D66"/>
    <w:rsid w:val="00CA2322"/>
    <w:rsid w:val="00CD29A1"/>
    <w:rsid w:val="00D34CB2"/>
    <w:rsid w:val="00D80E35"/>
    <w:rsid w:val="00D93245"/>
    <w:rsid w:val="00DB2F83"/>
    <w:rsid w:val="00DB7F76"/>
    <w:rsid w:val="00DF12D2"/>
    <w:rsid w:val="00E34BCF"/>
    <w:rsid w:val="00E40FF1"/>
    <w:rsid w:val="00E43D51"/>
    <w:rsid w:val="00E5120C"/>
    <w:rsid w:val="00E755EE"/>
    <w:rsid w:val="00E97A0E"/>
    <w:rsid w:val="00ED48B3"/>
    <w:rsid w:val="00ED4A0C"/>
    <w:rsid w:val="00F34E81"/>
    <w:rsid w:val="00F56DD2"/>
    <w:rsid w:val="00F60527"/>
    <w:rsid w:val="00F70BC0"/>
    <w:rsid w:val="00F854DF"/>
    <w:rsid w:val="00FA6F0A"/>
    <w:rsid w:val="00FC2046"/>
    <w:rsid w:val="00FF1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9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0"/>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0"/>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2"/>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0"/>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5"/>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F854DF"/>
    <w:pPr>
      <w:tabs>
        <w:tab w:val="center" w:pos="4536"/>
        <w:tab w:val="right" w:pos="9072"/>
      </w:tabs>
      <w:spacing w:line="240" w:lineRule="auto"/>
    </w:pPr>
  </w:style>
  <w:style w:type="character" w:customStyle="1" w:styleId="HeaderChar">
    <w:name w:val="Header Char"/>
    <w:basedOn w:val="DefaultParagraphFont"/>
    <w:link w:val="Header"/>
    <w:uiPriority w:val="99"/>
    <w:rsid w:val="00F854DF"/>
    <w:rPr>
      <w:rFonts w:ascii="Verdana" w:hAnsi="Verdana"/>
      <w:color w:val="000000"/>
      <w:sz w:val="18"/>
      <w:szCs w:val="18"/>
    </w:rPr>
  </w:style>
  <w:style w:type="paragraph" w:styleId="Footer">
    <w:name w:val="footer"/>
    <w:basedOn w:val="Normal"/>
    <w:link w:val="FooterChar"/>
    <w:uiPriority w:val="99"/>
    <w:unhideWhenUsed/>
    <w:rsid w:val="00F854DF"/>
    <w:pPr>
      <w:tabs>
        <w:tab w:val="center" w:pos="4536"/>
        <w:tab w:val="right" w:pos="9072"/>
      </w:tabs>
      <w:spacing w:line="240" w:lineRule="auto"/>
    </w:pPr>
  </w:style>
  <w:style w:type="character" w:customStyle="1" w:styleId="FooterChar">
    <w:name w:val="Footer Char"/>
    <w:basedOn w:val="DefaultParagraphFont"/>
    <w:link w:val="Footer"/>
    <w:uiPriority w:val="99"/>
    <w:rsid w:val="00F854DF"/>
    <w:rPr>
      <w:rFonts w:ascii="Verdana" w:hAnsi="Verdana"/>
      <w:color w:val="000000"/>
      <w:sz w:val="18"/>
      <w:szCs w:val="18"/>
    </w:rPr>
  </w:style>
  <w:style w:type="paragraph" w:styleId="FootnoteText">
    <w:name w:val="footnote text"/>
    <w:basedOn w:val="Normal"/>
    <w:link w:val="FootnoteTextChar"/>
    <w:uiPriority w:val="99"/>
    <w:semiHidden/>
    <w:unhideWhenUsed/>
    <w:rsid w:val="00BF2BD7"/>
    <w:pPr>
      <w:spacing w:line="240" w:lineRule="auto"/>
    </w:pPr>
    <w:rPr>
      <w:sz w:val="20"/>
      <w:szCs w:val="20"/>
    </w:rPr>
  </w:style>
  <w:style w:type="character" w:customStyle="1" w:styleId="FootnoteTextChar">
    <w:name w:val="Footnote Text Char"/>
    <w:basedOn w:val="DefaultParagraphFont"/>
    <w:link w:val="FootnoteText"/>
    <w:uiPriority w:val="99"/>
    <w:semiHidden/>
    <w:rsid w:val="00BF2BD7"/>
    <w:rPr>
      <w:rFonts w:ascii="Verdana" w:hAnsi="Verdana"/>
      <w:color w:val="000000"/>
    </w:rPr>
  </w:style>
  <w:style w:type="character" w:styleId="FootnoteReference">
    <w:name w:val="footnote reference"/>
    <w:basedOn w:val="DefaultParagraphFont"/>
    <w:uiPriority w:val="99"/>
    <w:semiHidden/>
    <w:unhideWhenUsed/>
    <w:rsid w:val="00BF2BD7"/>
    <w:rPr>
      <w:vertAlign w:val="superscript"/>
    </w:rPr>
  </w:style>
  <w:style w:type="paragraph" w:styleId="BalloonText">
    <w:name w:val="Balloon Text"/>
    <w:basedOn w:val="Normal"/>
    <w:link w:val="BalloonTextChar"/>
    <w:uiPriority w:val="99"/>
    <w:semiHidden/>
    <w:unhideWhenUsed/>
    <w:rsid w:val="00946CFB"/>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46CFB"/>
    <w:rPr>
      <w:rFonts w:ascii="Segoe UI" w:hAnsi="Segoe UI" w:cs="Segoe UI"/>
      <w:color w:val="000000"/>
      <w:sz w:val="18"/>
      <w:szCs w:val="18"/>
    </w:rPr>
  </w:style>
  <w:style w:type="character" w:styleId="Hyperlink">
    <w:name w:val="Hyperlink"/>
    <w:basedOn w:val="DefaultParagraphFont"/>
    <w:uiPriority w:val="99"/>
    <w:unhideWhenUsed/>
    <w:rsid w:val="004443C6"/>
    <w:rPr>
      <w:color w:val="0563C1" w:themeColor="hyperlink"/>
      <w:u w:val="single"/>
    </w:rPr>
  </w:style>
  <w:style w:type="character" w:styleId="CommentReference">
    <w:name w:val="annotation reference"/>
    <w:basedOn w:val="DefaultParagraphFont"/>
    <w:uiPriority w:val="99"/>
    <w:semiHidden/>
    <w:unhideWhenUsed/>
    <w:rsid w:val="0079514C"/>
    <w:rPr>
      <w:sz w:val="16"/>
      <w:szCs w:val="16"/>
    </w:rPr>
  </w:style>
  <w:style w:type="paragraph" w:styleId="CommentText">
    <w:name w:val="annotation text"/>
    <w:basedOn w:val="Normal"/>
    <w:link w:val="CommentTextChar"/>
    <w:uiPriority w:val="99"/>
    <w:semiHidden/>
    <w:unhideWhenUsed/>
    <w:rsid w:val="0079514C"/>
    <w:pPr>
      <w:spacing w:line="240" w:lineRule="auto"/>
    </w:pPr>
    <w:rPr>
      <w:sz w:val="20"/>
      <w:szCs w:val="20"/>
    </w:rPr>
  </w:style>
  <w:style w:type="character" w:customStyle="1" w:styleId="CommentTextChar">
    <w:name w:val="Comment Text Char"/>
    <w:basedOn w:val="DefaultParagraphFont"/>
    <w:link w:val="CommentText"/>
    <w:uiPriority w:val="99"/>
    <w:semiHidden/>
    <w:rsid w:val="0079514C"/>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79514C"/>
    <w:rPr>
      <w:b/>
      <w:bCs/>
    </w:rPr>
  </w:style>
  <w:style w:type="character" w:customStyle="1" w:styleId="CommentSubjectChar">
    <w:name w:val="Comment Subject Char"/>
    <w:basedOn w:val="CommentTextChar"/>
    <w:link w:val="CommentSubject"/>
    <w:uiPriority w:val="99"/>
    <w:semiHidden/>
    <w:rsid w:val="0079514C"/>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5E63-80DE-4694-965B-E8C7E65A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2021-03-23T10:20:00Z</dcterms:created>
  <dcterms:modified xsi:type="dcterms:W3CDTF">2021-03-23T10:20:00Z</dcterms:modified>
</cp:coreProperties>
</file>